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9DD" w:rsidRDefault="00B779DD" w:rsidP="0091621E">
      <w:pPr>
        <w:ind w:left="-851"/>
        <w:jc w:val="center"/>
        <w:rPr>
          <w:rFonts w:ascii="Arial" w:hAnsi="Arial" w:cs="Arial"/>
          <w:b/>
        </w:rPr>
      </w:pPr>
    </w:p>
    <w:p w:rsidR="00B779DD" w:rsidRDefault="00B779DD" w:rsidP="0091621E">
      <w:pPr>
        <w:ind w:left="-851"/>
        <w:jc w:val="center"/>
        <w:rPr>
          <w:rFonts w:ascii="Arial" w:hAnsi="Arial" w:cs="Arial"/>
          <w:b/>
        </w:rPr>
      </w:pPr>
    </w:p>
    <w:p w:rsidR="00ED5C83" w:rsidRPr="00ED5C83" w:rsidRDefault="00C3612F" w:rsidP="00B779DD">
      <w:pPr>
        <w:ind w:left="-851"/>
        <w:jc w:val="center"/>
        <w:rPr>
          <w:rFonts w:ascii="Arial" w:hAnsi="Arial" w:cs="Arial"/>
          <w:b/>
        </w:rPr>
      </w:pPr>
      <w:r w:rsidRPr="00ED5C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3C645" wp14:editId="0D9A2AE6">
                <wp:simplePos x="0" y="0"/>
                <wp:positionH relativeFrom="column">
                  <wp:posOffset>-594360</wp:posOffset>
                </wp:positionH>
                <wp:positionV relativeFrom="page">
                  <wp:posOffset>365125</wp:posOffset>
                </wp:positionV>
                <wp:extent cx="7158990" cy="1188720"/>
                <wp:effectExtent l="19050" t="0" r="41910" b="697230"/>
                <wp:wrapNone/>
                <wp:docPr id="703711728" name="Okvir za teks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990" cy="11887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55000" dir="5400000" sy="-100000" algn="bl" rotWithShape="0"/>
                          <a:softEdge rad="31750"/>
                        </a:effectLst>
                      </wps:spPr>
                      <wps:txbx>
                        <w:txbxContent>
                          <w:p w:rsidR="00C3612F" w:rsidRPr="00C3612F" w:rsidRDefault="00C3612F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3612F" w:rsidRPr="00C3612F" w:rsidRDefault="00C3612F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612F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ODBOR ZA PRAĆENJE, PRIMJENU I TUMAČENJE GRANSKOG KOLEKTIVNOG UGOVORA</w:t>
                            </w:r>
                          </w:p>
                          <w:p w:rsidR="00C3612F" w:rsidRPr="00C3612F" w:rsidRDefault="00C3612F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612F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ZA OBLAST UPRAVE I PRAVOSUĐA</w:t>
                            </w:r>
                          </w:p>
                          <w:p w:rsidR="00C3612F" w:rsidRPr="00C3612F" w:rsidRDefault="00C3612F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3612F" w:rsidRDefault="00C3612F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75AD0" w:rsidRDefault="00A75AD0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75AD0" w:rsidRDefault="00A75AD0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75AD0" w:rsidRDefault="00A75AD0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75AD0" w:rsidRDefault="00A75AD0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75AD0" w:rsidRDefault="00A75AD0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75AD0" w:rsidRDefault="00A75AD0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75AD0" w:rsidRPr="00C3612F" w:rsidRDefault="00A75AD0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3C645" id="_x0000_t202" coordsize="21600,21600" o:spt="202" path="m,l,21600r21600,l21600,xe">
                <v:stroke joinstyle="miter"/>
                <v:path gradientshapeok="t" o:connecttype="rect"/>
              </v:shapetype>
              <v:shape id="Okvir za tekst 1" o:spid="_x0000_s1026" type="#_x0000_t202" style="position:absolute;left:0;text-align:left;margin-left:-46.8pt;margin-top:28.75pt;width:563.7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" fillcolor="#333f50" strokecolor="#2f5597" strokeweight="1pt">
                <v:textbox>
                  <w:txbxContent>
                    <w:p w:rsidR="00C3612F" w:rsidRPr="00C3612F" w:rsidRDefault="00C3612F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3612F" w:rsidRPr="00C3612F" w:rsidRDefault="00C3612F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612F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ODBOR ZA PRAĆENJE, PRIMJENU I TUMAČENJE GRANSKOG KOLEKTIVNOG UGOVORA</w:t>
                      </w:r>
                    </w:p>
                    <w:p w:rsidR="00C3612F" w:rsidRPr="00C3612F" w:rsidRDefault="00C3612F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612F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ZA OBLAST UPRAVE I PRAVOSUĐA</w:t>
                      </w:r>
                    </w:p>
                    <w:p w:rsidR="00C3612F" w:rsidRPr="00C3612F" w:rsidRDefault="00C3612F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3612F" w:rsidRDefault="00C3612F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75AD0" w:rsidRDefault="00A75AD0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75AD0" w:rsidRDefault="00A75AD0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75AD0" w:rsidRDefault="00A75AD0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75AD0" w:rsidRDefault="00A75AD0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75AD0" w:rsidRDefault="00A75AD0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75AD0" w:rsidRDefault="00A75AD0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75AD0" w:rsidRPr="00C3612F" w:rsidRDefault="00A75AD0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75AD0" w:rsidRDefault="00A75AD0" w:rsidP="00A75A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Djel.br.18/23</w:t>
      </w:r>
    </w:p>
    <w:p w:rsidR="00A75AD0" w:rsidRDefault="00A75AD0" w:rsidP="00A75A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Podgorica, dana 26.04.2023. </w:t>
      </w:r>
      <w:proofErr w:type="spellStart"/>
      <w:r>
        <w:rPr>
          <w:rFonts w:ascii="Arial" w:hAnsi="Arial" w:cs="Arial"/>
          <w:b/>
        </w:rPr>
        <w:t>godine</w:t>
      </w:r>
      <w:proofErr w:type="spellEnd"/>
    </w:p>
    <w:p w:rsidR="00A75AD0" w:rsidRDefault="00A75AD0" w:rsidP="00A75AD0">
      <w:pPr>
        <w:spacing w:after="0"/>
        <w:rPr>
          <w:rFonts w:ascii="Arial" w:hAnsi="Arial" w:cs="Arial"/>
          <w:b/>
        </w:rPr>
      </w:pPr>
    </w:p>
    <w:p w:rsidR="00A75AD0" w:rsidRDefault="00A75AD0" w:rsidP="00A75A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TUMAČENJA</w:t>
      </w:r>
    </w:p>
    <w:p w:rsidR="00A75AD0" w:rsidRDefault="00A75AD0" w:rsidP="00A75A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ČLANA 15 GRANSKOG KOLEKTIVNOG UGOVORA ZA OBLAST UPRAVE I PRAVOSUĐA CRNE GORE (JUBILARNE NAGRADE)</w:t>
      </w:r>
    </w:p>
    <w:p w:rsidR="00A75AD0" w:rsidRDefault="00A75AD0" w:rsidP="00A75AD0">
      <w:pPr>
        <w:ind w:left="-284" w:right="-563"/>
        <w:jc w:val="center"/>
        <w:rPr>
          <w:rFonts w:ascii="Arial" w:hAnsi="Arial" w:cs="Arial"/>
          <w:b/>
          <w:sz w:val="24"/>
          <w:szCs w:val="24"/>
        </w:rPr>
      </w:pPr>
    </w:p>
    <w:p w:rsidR="00A75AD0" w:rsidRPr="00F52AAB" w:rsidRDefault="00A75AD0" w:rsidP="00B0132A">
      <w:pPr>
        <w:pStyle w:val="T30X"/>
        <w:numPr>
          <w:ilvl w:val="0"/>
          <w:numId w:val="4"/>
        </w:numPr>
        <w:spacing w:before="0" w:after="0"/>
        <w:ind w:left="0" w:right="-563"/>
        <w:rPr>
          <w:rFonts w:ascii="Arial" w:hAnsi="Arial" w:cs="Arial"/>
          <w:color w:val="auto"/>
          <w:sz w:val="24"/>
          <w:szCs w:val="24"/>
        </w:rPr>
      </w:pP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Pravo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jubilarnu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nagradu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zaposleni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ostvaruje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podnošenjem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zahtjeva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utvrđivanje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prava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isplatu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jubilarne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nagrade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>.</w:t>
      </w:r>
    </w:p>
    <w:p w:rsidR="00A75AD0" w:rsidRPr="00A75AD0" w:rsidRDefault="00A75AD0" w:rsidP="00B0132A">
      <w:pPr>
        <w:spacing w:after="0"/>
        <w:ind w:right="-563"/>
        <w:rPr>
          <w:rFonts w:ascii="Arial" w:hAnsi="Arial" w:cs="Arial"/>
          <w:sz w:val="16"/>
          <w:szCs w:val="16"/>
        </w:rPr>
      </w:pPr>
    </w:p>
    <w:p w:rsidR="00A75AD0" w:rsidRPr="00F52AAB" w:rsidRDefault="00A75AD0" w:rsidP="00B0132A">
      <w:pPr>
        <w:pStyle w:val="T30X"/>
        <w:numPr>
          <w:ilvl w:val="0"/>
          <w:numId w:val="4"/>
        </w:numPr>
        <w:spacing w:before="0" w:after="0"/>
        <w:ind w:left="0" w:right="-563"/>
        <w:rPr>
          <w:rFonts w:ascii="Arial" w:hAnsi="Arial" w:cs="Arial"/>
          <w:color w:val="auto"/>
          <w:sz w:val="24"/>
          <w:szCs w:val="24"/>
        </w:rPr>
      </w:pP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Zaposleni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nije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dužan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uz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zahtjev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ostvarivanje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prava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isplatu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jubilarne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nagrade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pod</w:t>
      </w:r>
      <w:r>
        <w:rPr>
          <w:rFonts w:ascii="Arial" w:hAnsi="Arial" w:cs="Arial"/>
          <w:color w:val="auto"/>
          <w:sz w:val="24"/>
          <w:szCs w:val="24"/>
        </w:rPr>
        <w:t>nijeti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rješenje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zasnivanju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radnog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odnosa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jer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neophodne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činjenice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neprekidni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rad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kod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jednog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poslodavca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godine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rada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)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utvrđuje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osnovu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službenih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evidencija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poslodavca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>.</w:t>
      </w:r>
    </w:p>
    <w:p w:rsidR="00A75AD0" w:rsidRPr="00A75AD0" w:rsidRDefault="00A75AD0" w:rsidP="00B0132A">
      <w:pPr>
        <w:spacing w:after="0"/>
        <w:ind w:right="-563"/>
        <w:rPr>
          <w:rFonts w:ascii="Arial" w:hAnsi="Arial" w:cs="Arial"/>
          <w:sz w:val="16"/>
          <w:szCs w:val="16"/>
        </w:rPr>
      </w:pPr>
    </w:p>
    <w:p w:rsidR="00A75AD0" w:rsidRPr="00F52AAB" w:rsidRDefault="00A75AD0" w:rsidP="00B0132A">
      <w:pPr>
        <w:pStyle w:val="T30X"/>
        <w:numPr>
          <w:ilvl w:val="0"/>
          <w:numId w:val="4"/>
        </w:numPr>
        <w:spacing w:before="0" w:after="0"/>
        <w:ind w:left="0" w:right="-563"/>
        <w:rPr>
          <w:rFonts w:ascii="Arial" w:hAnsi="Arial" w:cs="Arial"/>
          <w:color w:val="auto"/>
          <w:sz w:val="24"/>
          <w:szCs w:val="24"/>
        </w:rPr>
      </w:pPr>
      <w:r w:rsidRPr="00F52AAB">
        <w:rPr>
          <w:rFonts w:ascii="Arial" w:hAnsi="Arial" w:cs="Arial"/>
          <w:color w:val="auto"/>
          <w:sz w:val="24"/>
          <w:szCs w:val="24"/>
        </w:rPr>
        <w:t xml:space="preserve">U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odnosu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pitanje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da li se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isplata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jubilarne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nagrade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vrši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samo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godini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kada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navršava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jubilej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ili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isplata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može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vršiti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postjubilarnoj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godini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kao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odnosu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pitanje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kom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roku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vrši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isplata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jubilarne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nagrade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ukazujemo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sljedeće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: </w:t>
      </w:r>
      <w:bookmarkStart w:id="0" w:name="_Hlk133530576"/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Utvrđivanje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prava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isplatu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jubilarne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nagrade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vrši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isključivo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godini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jubileja</w:t>
      </w:r>
      <w:bookmarkEnd w:id="0"/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dok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isplata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jubilarne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nagrade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vrši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roku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koji je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određen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rješenjem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utvrđivanju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prava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isplatu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jubilarne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color w:val="auto"/>
          <w:sz w:val="24"/>
          <w:szCs w:val="24"/>
        </w:rPr>
        <w:t>nagrade</w:t>
      </w:r>
      <w:proofErr w:type="spellEnd"/>
      <w:r w:rsidRPr="00F52AAB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A75AD0" w:rsidRPr="00A75AD0" w:rsidRDefault="00A75AD0" w:rsidP="00B0132A">
      <w:pPr>
        <w:pStyle w:val="T30X"/>
        <w:spacing w:before="0" w:after="0"/>
        <w:ind w:right="-563" w:firstLine="0"/>
        <w:rPr>
          <w:rFonts w:ascii="Arial" w:hAnsi="Arial" w:cs="Arial"/>
          <w:color w:val="auto"/>
          <w:sz w:val="16"/>
          <w:szCs w:val="16"/>
        </w:rPr>
      </w:pPr>
    </w:p>
    <w:p w:rsidR="00A75AD0" w:rsidRPr="00F52AAB" w:rsidRDefault="00A75AD0" w:rsidP="00B0132A">
      <w:pPr>
        <w:pStyle w:val="Pasussalistom"/>
        <w:numPr>
          <w:ilvl w:val="0"/>
          <w:numId w:val="4"/>
        </w:numPr>
        <w:spacing w:after="0" w:line="256" w:lineRule="auto"/>
        <w:ind w:left="0" w:right="-563"/>
        <w:jc w:val="both"/>
        <w:rPr>
          <w:rFonts w:ascii="Arial" w:hAnsi="Arial" w:cs="Arial"/>
          <w:sz w:val="24"/>
          <w:szCs w:val="24"/>
        </w:rPr>
      </w:pPr>
      <w:proofErr w:type="spellStart"/>
      <w:r w:rsidRPr="00F52AAB">
        <w:rPr>
          <w:rFonts w:ascii="Arial" w:hAnsi="Arial" w:cs="Arial"/>
          <w:sz w:val="24"/>
          <w:szCs w:val="24"/>
        </w:rPr>
        <w:t>Zaposleni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koji je </w:t>
      </w:r>
      <w:proofErr w:type="spellStart"/>
      <w:r w:rsidRPr="00F52AAB">
        <w:rPr>
          <w:rFonts w:ascii="Arial" w:hAnsi="Arial" w:cs="Arial"/>
          <w:sz w:val="24"/>
          <w:szCs w:val="24"/>
        </w:rPr>
        <w:t>prije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stupanja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na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snagu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Granskog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kolektivnog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ugovora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F52AAB">
        <w:rPr>
          <w:rFonts w:ascii="Arial" w:hAnsi="Arial" w:cs="Arial"/>
          <w:sz w:val="24"/>
          <w:szCs w:val="24"/>
        </w:rPr>
        <w:t>uprave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i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pravosuđa</w:t>
      </w:r>
      <w:proofErr w:type="spellEnd"/>
      <w:r w:rsidR="00B0132A">
        <w:rPr>
          <w:rFonts w:ascii="Arial" w:hAnsi="Arial" w:cs="Arial"/>
          <w:sz w:val="24"/>
          <w:szCs w:val="24"/>
        </w:rPr>
        <w:t xml:space="preserve"> </w:t>
      </w:r>
      <w:r w:rsidR="00B0132A" w:rsidRPr="00D7380E">
        <w:rPr>
          <w:rFonts w:ascii="Arial" w:hAnsi="Arial" w:cs="Arial"/>
          <w:sz w:val="24"/>
          <w:szCs w:val="24"/>
        </w:rPr>
        <w:t>("</w:t>
      </w:r>
      <w:proofErr w:type="spellStart"/>
      <w:r w:rsidR="00B0132A" w:rsidRPr="00D7380E">
        <w:rPr>
          <w:rFonts w:ascii="Arial" w:hAnsi="Arial" w:cs="Arial"/>
          <w:sz w:val="24"/>
          <w:szCs w:val="24"/>
        </w:rPr>
        <w:t>Službeni</w:t>
      </w:r>
      <w:proofErr w:type="spellEnd"/>
      <w:r w:rsidR="00B0132A" w:rsidRPr="00D7380E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B0132A" w:rsidRPr="00D7380E">
        <w:rPr>
          <w:rFonts w:ascii="Arial" w:hAnsi="Arial" w:cs="Arial"/>
          <w:sz w:val="24"/>
          <w:szCs w:val="24"/>
        </w:rPr>
        <w:t>Crne</w:t>
      </w:r>
      <w:proofErr w:type="spellEnd"/>
      <w:r w:rsidR="00B0132A" w:rsidRPr="00D7380E">
        <w:rPr>
          <w:rFonts w:ascii="Arial" w:hAnsi="Arial" w:cs="Arial"/>
          <w:sz w:val="24"/>
          <w:szCs w:val="24"/>
        </w:rPr>
        <w:t xml:space="preserve"> Gore", br. 18/23)</w:t>
      </w:r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ost</w:t>
      </w:r>
      <w:r w:rsidR="00DC5AC7">
        <w:rPr>
          <w:rFonts w:ascii="Arial" w:hAnsi="Arial" w:cs="Arial"/>
          <w:sz w:val="24"/>
          <w:szCs w:val="24"/>
        </w:rPr>
        <w:t>v</w:t>
      </w:r>
      <w:r w:rsidRPr="00F52AAB">
        <w:rPr>
          <w:rFonts w:ascii="Arial" w:hAnsi="Arial" w:cs="Arial"/>
          <w:sz w:val="24"/>
          <w:szCs w:val="24"/>
        </w:rPr>
        <w:t>ario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neki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od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jubileja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neprekidnog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rada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kod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jednog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poslodavca</w:t>
      </w:r>
      <w:proofErr w:type="spellEnd"/>
      <w:r w:rsidR="00B013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132A">
        <w:rPr>
          <w:rFonts w:ascii="Arial" w:hAnsi="Arial" w:cs="Arial"/>
          <w:sz w:val="24"/>
          <w:szCs w:val="24"/>
        </w:rPr>
        <w:t>( npr</w:t>
      </w:r>
      <w:proofErr w:type="gramEnd"/>
      <w:r w:rsidR="00B0132A">
        <w:rPr>
          <w:rFonts w:ascii="Arial" w:hAnsi="Arial" w:cs="Arial"/>
          <w:sz w:val="24"/>
          <w:szCs w:val="24"/>
        </w:rPr>
        <w:t xml:space="preserve">.2022. </w:t>
      </w:r>
      <w:proofErr w:type="spellStart"/>
      <w:r w:rsidR="00B0132A">
        <w:rPr>
          <w:rFonts w:ascii="Arial" w:hAnsi="Arial" w:cs="Arial"/>
          <w:sz w:val="24"/>
          <w:szCs w:val="24"/>
        </w:rPr>
        <w:t>godine</w:t>
      </w:r>
      <w:proofErr w:type="spellEnd"/>
      <w:r w:rsidR="00B0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>
        <w:rPr>
          <w:rFonts w:ascii="Arial" w:hAnsi="Arial" w:cs="Arial"/>
          <w:sz w:val="24"/>
          <w:szCs w:val="24"/>
        </w:rPr>
        <w:t>ili</w:t>
      </w:r>
      <w:proofErr w:type="spellEnd"/>
      <w:r w:rsidR="00B0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>
        <w:rPr>
          <w:rFonts w:ascii="Arial" w:hAnsi="Arial" w:cs="Arial"/>
          <w:sz w:val="24"/>
          <w:szCs w:val="24"/>
        </w:rPr>
        <w:t>ranije</w:t>
      </w:r>
      <w:proofErr w:type="spellEnd"/>
      <w:r w:rsidR="00B0132A">
        <w:rPr>
          <w:rFonts w:ascii="Arial" w:hAnsi="Arial" w:cs="Arial"/>
          <w:sz w:val="24"/>
          <w:szCs w:val="24"/>
        </w:rPr>
        <w:t>)</w:t>
      </w:r>
      <w:r w:rsidRPr="00F52AA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52AAB">
        <w:rPr>
          <w:rFonts w:ascii="Arial" w:hAnsi="Arial" w:cs="Arial"/>
          <w:sz w:val="24"/>
          <w:szCs w:val="24"/>
        </w:rPr>
        <w:t>a</w:t>
      </w:r>
      <w:proofErr w:type="gram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ista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jubilarna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nagrada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mu </w:t>
      </w:r>
      <w:proofErr w:type="spellStart"/>
      <w:r w:rsidRPr="00F52AAB">
        <w:rPr>
          <w:rFonts w:ascii="Arial" w:hAnsi="Arial" w:cs="Arial"/>
          <w:sz w:val="24"/>
          <w:szCs w:val="24"/>
        </w:rPr>
        <w:t>nije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isplaćena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, </w:t>
      </w:r>
      <w:bookmarkStart w:id="1" w:name="_Hlk133133322"/>
      <w:proofErr w:type="spellStart"/>
      <w:r w:rsidRPr="00F52AAB">
        <w:rPr>
          <w:rFonts w:ascii="Arial" w:hAnsi="Arial" w:cs="Arial"/>
          <w:sz w:val="24"/>
          <w:szCs w:val="24"/>
        </w:rPr>
        <w:t>nema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pravo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na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utvrđivanje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prava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na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isplatu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jubilarne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nagrade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52AAB">
        <w:rPr>
          <w:rFonts w:ascii="Arial" w:hAnsi="Arial" w:cs="Arial"/>
          <w:sz w:val="24"/>
          <w:szCs w:val="24"/>
        </w:rPr>
        <w:t>navedeni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jubilej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F52AAB">
        <w:rPr>
          <w:rFonts w:ascii="Arial" w:hAnsi="Arial" w:cs="Arial"/>
          <w:sz w:val="24"/>
          <w:szCs w:val="24"/>
        </w:rPr>
        <w:t>osnovu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novog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Granskog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kolektivnog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ugovora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F52AAB">
        <w:rPr>
          <w:rFonts w:ascii="Arial" w:hAnsi="Arial" w:cs="Arial"/>
          <w:sz w:val="24"/>
          <w:szCs w:val="24"/>
        </w:rPr>
        <w:t>uprave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i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pravosuđa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. Ovo </w:t>
      </w:r>
      <w:proofErr w:type="spellStart"/>
      <w:r w:rsidRPr="00F52AAB">
        <w:rPr>
          <w:rFonts w:ascii="Arial" w:hAnsi="Arial" w:cs="Arial"/>
          <w:sz w:val="24"/>
          <w:szCs w:val="24"/>
        </w:rPr>
        <w:t>iz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razloga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jer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52AAB">
        <w:rPr>
          <w:rFonts w:ascii="Arial" w:hAnsi="Arial" w:cs="Arial"/>
          <w:sz w:val="24"/>
          <w:szCs w:val="24"/>
        </w:rPr>
        <w:t>jubilej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neprekidnog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rada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kod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jednog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poslodavca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B9E" w:rsidRPr="00DC5AC7">
        <w:rPr>
          <w:rFonts w:ascii="Arial" w:hAnsi="Arial" w:cs="Arial"/>
          <w:sz w:val="24"/>
          <w:szCs w:val="24"/>
        </w:rPr>
        <w:t>zavisno</w:t>
      </w:r>
      <w:proofErr w:type="spellEnd"/>
      <w:r w:rsidR="00681B9E" w:rsidRPr="00DC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B9E" w:rsidRPr="00DC5AC7">
        <w:rPr>
          <w:rFonts w:ascii="Arial" w:hAnsi="Arial" w:cs="Arial"/>
          <w:sz w:val="24"/>
          <w:szCs w:val="24"/>
        </w:rPr>
        <w:t>od</w:t>
      </w:r>
      <w:proofErr w:type="spellEnd"/>
      <w:r w:rsidR="00681B9E" w:rsidRPr="00DC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B9E" w:rsidRPr="00DC5AC7">
        <w:rPr>
          <w:rFonts w:ascii="Arial" w:hAnsi="Arial" w:cs="Arial"/>
          <w:sz w:val="24"/>
          <w:szCs w:val="24"/>
        </w:rPr>
        <w:t>finansijskih</w:t>
      </w:r>
      <w:proofErr w:type="spellEnd"/>
      <w:r w:rsidR="00681B9E" w:rsidRPr="00DC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B9E" w:rsidRPr="00DC5AC7">
        <w:rPr>
          <w:rFonts w:ascii="Arial" w:hAnsi="Arial" w:cs="Arial"/>
          <w:sz w:val="24"/>
          <w:szCs w:val="24"/>
        </w:rPr>
        <w:t>sredstava</w:t>
      </w:r>
      <w:proofErr w:type="spellEnd"/>
      <w:r w:rsidR="00681B9E" w:rsidRPr="00DC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B9E" w:rsidRPr="00DC5AC7">
        <w:rPr>
          <w:rFonts w:ascii="Arial" w:hAnsi="Arial" w:cs="Arial"/>
          <w:sz w:val="24"/>
          <w:szCs w:val="24"/>
        </w:rPr>
        <w:t>mogao</w:t>
      </w:r>
      <w:proofErr w:type="spellEnd"/>
      <w:r w:rsidR="00681B9E" w:rsidRPr="00DC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AC7">
        <w:rPr>
          <w:rFonts w:ascii="Arial" w:hAnsi="Arial" w:cs="Arial"/>
          <w:sz w:val="24"/>
          <w:szCs w:val="24"/>
        </w:rPr>
        <w:t>ostvari</w:t>
      </w:r>
      <w:r w:rsidR="00681B9E" w:rsidRPr="00DC5AC7">
        <w:rPr>
          <w:rFonts w:ascii="Arial" w:hAnsi="Arial" w:cs="Arial"/>
          <w:sz w:val="24"/>
          <w:szCs w:val="24"/>
        </w:rPr>
        <w:t>ti</w:t>
      </w:r>
      <w:proofErr w:type="spellEnd"/>
      <w:r w:rsidRPr="00DC5AC7">
        <w:rPr>
          <w:rFonts w:ascii="Arial" w:hAnsi="Arial" w:cs="Arial"/>
          <w:sz w:val="24"/>
          <w:szCs w:val="24"/>
        </w:rPr>
        <w:t xml:space="preserve"> </w:t>
      </w:r>
      <w:r w:rsidRPr="00F52AAB">
        <w:rPr>
          <w:rFonts w:ascii="Arial" w:hAnsi="Arial" w:cs="Arial"/>
          <w:sz w:val="24"/>
          <w:szCs w:val="24"/>
        </w:rPr>
        <w:t xml:space="preserve">u 2022. </w:t>
      </w:r>
      <w:proofErr w:type="spellStart"/>
      <w:r w:rsidRPr="00F52AAB">
        <w:rPr>
          <w:rFonts w:ascii="Arial" w:hAnsi="Arial" w:cs="Arial"/>
          <w:sz w:val="24"/>
          <w:szCs w:val="24"/>
        </w:rPr>
        <w:t>godini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ili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ranije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2AAB">
        <w:rPr>
          <w:rFonts w:ascii="Arial" w:hAnsi="Arial" w:cs="Arial"/>
          <w:sz w:val="24"/>
          <w:szCs w:val="24"/>
        </w:rPr>
        <w:t>t</w:t>
      </w:r>
      <w:r w:rsidR="00DC5AC7">
        <w:rPr>
          <w:rFonts w:ascii="Arial" w:hAnsi="Arial" w:cs="Arial"/>
          <w:sz w:val="24"/>
          <w:szCs w:val="24"/>
        </w:rPr>
        <w:t>e</w:t>
      </w:r>
      <w:proofErr w:type="spellEnd"/>
      <w:r w:rsidR="00DC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AC7">
        <w:rPr>
          <w:rFonts w:ascii="Arial" w:hAnsi="Arial" w:cs="Arial"/>
          <w:sz w:val="24"/>
          <w:szCs w:val="24"/>
        </w:rPr>
        <w:t>samim</w:t>
      </w:r>
      <w:proofErr w:type="spellEnd"/>
      <w:r w:rsidR="00DC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AC7">
        <w:rPr>
          <w:rFonts w:ascii="Arial" w:hAnsi="Arial" w:cs="Arial"/>
          <w:sz w:val="24"/>
          <w:szCs w:val="24"/>
        </w:rPr>
        <w:t>tim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ranij</w:t>
      </w:r>
      <w:r w:rsidR="00DC5AC7">
        <w:rPr>
          <w:rFonts w:ascii="Arial" w:hAnsi="Arial" w:cs="Arial"/>
          <w:sz w:val="24"/>
          <w:szCs w:val="24"/>
        </w:rPr>
        <w:t>i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Gransk</w:t>
      </w:r>
      <w:r w:rsidR="00DC5AC7">
        <w:rPr>
          <w:rFonts w:ascii="Arial" w:hAnsi="Arial" w:cs="Arial"/>
          <w:sz w:val="24"/>
          <w:szCs w:val="24"/>
        </w:rPr>
        <w:t>i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kolektivn</w:t>
      </w:r>
      <w:r w:rsidR="00DC5AC7">
        <w:rPr>
          <w:rFonts w:ascii="Arial" w:hAnsi="Arial" w:cs="Arial"/>
          <w:sz w:val="24"/>
          <w:szCs w:val="24"/>
        </w:rPr>
        <w:t>i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ugovor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F52AAB">
        <w:rPr>
          <w:rFonts w:ascii="Arial" w:hAnsi="Arial" w:cs="Arial"/>
          <w:sz w:val="24"/>
          <w:szCs w:val="24"/>
        </w:rPr>
        <w:t>uprave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i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pravosuđa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nije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obavezivao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poslodavca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navedenog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isplatu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jubilarne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AAB">
        <w:rPr>
          <w:rFonts w:ascii="Arial" w:hAnsi="Arial" w:cs="Arial"/>
          <w:sz w:val="24"/>
          <w:szCs w:val="24"/>
        </w:rPr>
        <w:t>nagrade</w:t>
      </w:r>
      <w:proofErr w:type="spellEnd"/>
      <w:r w:rsidRPr="00F52AAB">
        <w:rPr>
          <w:rFonts w:ascii="Arial" w:hAnsi="Arial" w:cs="Arial"/>
          <w:sz w:val="24"/>
          <w:szCs w:val="24"/>
        </w:rPr>
        <w:t xml:space="preserve">. </w:t>
      </w:r>
      <w:bookmarkEnd w:id="1"/>
      <w:r w:rsidR="00B0132A">
        <w:rPr>
          <w:rFonts w:ascii="Arial" w:hAnsi="Arial" w:cs="Arial"/>
          <w:sz w:val="24"/>
          <w:szCs w:val="24"/>
        </w:rPr>
        <w:t xml:space="preserve">Uz to, </w:t>
      </w:r>
      <w:proofErr w:type="spellStart"/>
      <w:r w:rsidR="00B0132A">
        <w:rPr>
          <w:rFonts w:ascii="Arial" w:hAnsi="Arial" w:cs="Arial"/>
          <w:sz w:val="24"/>
          <w:szCs w:val="24"/>
        </w:rPr>
        <w:t>Odbor</w:t>
      </w:r>
      <w:proofErr w:type="spellEnd"/>
      <w:r w:rsidR="00B0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>
        <w:rPr>
          <w:rFonts w:ascii="Arial" w:hAnsi="Arial" w:cs="Arial"/>
          <w:sz w:val="24"/>
          <w:szCs w:val="24"/>
        </w:rPr>
        <w:t>još</w:t>
      </w:r>
      <w:proofErr w:type="spellEnd"/>
      <w:r w:rsidR="00B0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>
        <w:rPr>
          <w:rFonts w:ascii="Arial" w:hAnsi="Arial" w:cs="Arial"/>
          <w:sz w:val="24"/>
          <w:szCs w:val="24"/>
        </w:rPr>
        <w:t>jednom</w:t>
      </w:r>
      <w:proofErr w:type="spellEnd"/>
      <w:r w:rsidR="00B0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>
        <w:rPr>
          <w:rFonts w:ascii="Arial" w:hAnsi="Arial" w:cs="Arial"/>
          <w:sz w:val="24"/>
          <w:szCs w:val="24"/>
        </w:rPr>
        <w:t>ukazuje</w:t>
      </w:r>
      <w:proofErr w:type="spellEnd"/>
      <w:r w:rsidR="00B0132A">
        <w:rPr>
          <w:rFonts w:ascii="Arial" w:hAnsi="Arial" w:cs="Arial"/>
          <w:sz w:val="24"/>
          <w:szCs w:val="24"/>
        </w:rPr>
        <w:t xml:space="preserve"> da se</w:t>
      </w:r>
      <w:r w:rsidR="00B0132A" w:rsidRPr="00B0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>
        <w:rPr>
          <w:rFonts w:ascii="Arial" w:hAnsi="Arial" w:cs="Arial"/>
          <w:sz w:val="24"/>
          <w:szCs w:val="24"/>
        </w:rPr>
        <w:t>u</w:t>
      </w:r>
      <w:r w:rsidR="00B0132A" w:rsidRPr="00F52AAB">
        <w:rPr>
          <w:rFonts w:ascii="Arial" w:hAnsi="Arial" w:cs="Arial"/>
          <w:sz w:val="24"/>
          <w:szCs w:val="24"/>
        </w:rPr>
        <w:t>tvrđivanje</w:t>
      </w:r>
      <w:proofErr w:type="spellEnd"/>
      <w:r w:rsidR="00B0132A"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 w:rsidRPr="00F52AAB">
        <w:rPr>
          <w:rFonts w:ascii="Arial" w:hAnsi="Arial" w:cs="Arial"/>
          <w:sz w:val="24"/>
          <w:szCs w:val="24"/>
        </w:rPr>
        <w:t>prava</w:t>
      </w:r>
      <w:proofErr w:type="spellEnd"/>
      <w:r w:rsidR="00B0132A"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 w:rsidRPr="00F52AAB">
        <w:rPr>
          <w:rFonts w:ascii="Arial" w:hAnsi="Arial" w:cs="Arial"/>
          <w:sz w:val="24"/>
          <w:szCs w:val="24"/>
        </w:rPr>
        <w:t>na</w:t>
      </w:r>
      <w:proofErr w:type="spellEnd"/>
      <w:r w:rsidR="00B0132A"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 w:rsidRPr="00F52AAB">
        <w:rPr>
          <w:rFonts w:ascii="Arial" w:hAnsi="Arial" w:cs="Arial"/>
          <w:sz w:val="24"/>
          <w:szCs w:val="24"/>
        </w:rPr>
        <w:t>isplatu</w:t>
      </w:r>
      <w:proofErr w:type="spellEnd"/>
      <w:r w:rsidR="00B0132A"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 w:rsidRPr="00F52AAB">
        <w:rPr>
          <w:rFonts w:ascii="Arial" w:hAnsi="Arial" w:cs="Arial"/>
          <w:sz w:val="24"/>
          <w:szCs w:val="24"/>
        </w:rPr>
        <w:t>jubilarne</w:t>
      </w:r>
      <w:proofErr w:type="spellEnd"/>
      <w:r w:rsidR="00B0132A"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 w:rsidRPr="00F52AAB">
        <w:rPr>
          <w:rFonts w:ascii="Arial" w:hAnsi="Arial" w:cs="Arial"/>
          <w:sz w:val="24"/>
          <w:szCs w:val="24"/>
        </w:rPr>
        <w:t>nagrade</w:t>
      </w:r>
      <w:proofErr w:type="spellEnd"/>
      <w:r w:rsidR="00B0132A"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 w:rsidRPr="00F52AAB">
        <w:rPr>
          <w:rFonts w:ascii="Arial" w:hAnsi="Arial" w:cs="Arial"/>
          <w:sz w:val="24"/>
          <w:szCs w:val="24"/>
        </w:rPr>
        <w:t>vrši</w:t>
      </w:r>
      <w:proofErr w:type="spellEnd"/>
      <w:r w:rsidR="00B0132A"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 w:rsidRPr="00F52AAB">
        <w:rPr>
          <w:rFonts w:ascii="Arial" w:hAnsi="Arial" w:cs="Arial"/>
          <w:sz w:val="24"/>
          <w:szCs w:val="24"/>
        </w:rPr>
        <w:t>isključivo</w:t>
      </w:r>
      <w:proofErr w:type="spellEnd"/>
      <w:r w:rsidR="00B0132A" w:rsidRPr="00F52A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0132A" w:rsidRPr="00F52AAB">
        <w:rPr>
          <w:rFonts w:ascii="Arial" w:hAnsi="Arial" w:cs="Arial"/>
          <w:sz w:val="24"/>
          <w:szCs w:val="24"/>
        </w:rPr>
        <w:t>godini</w:t>
      </w:r>
      <w:proofErr w:type="spellEnd"/>
      <w:r w:rsidR="00B0132A" w:rsidRPr="00F5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2A" w:rsidRPr="00F52AAB">
        <w:rPr>
          <w:rFonts w:ascii="Arial" w:hAnsi="Arial" w:cs="Arial"/>
          <w:sz w:val="24"/>
          <w:szCs w:val="24"/>
        </w:rPr>
        <w:t>jubileja</w:t>
      </w:r>
      <w:proofErr w:type="spellEnd"/>
      <w:r w:rsidR="00B0132A">
        <w:rPr>
          <w:rFonts w:ascii="Arial" w:hAnsi="Arial" w:cs="Arial"/>
          <w:sz w:val="24"/>
          <w:szCs w:val="24"/>
        </w:rPr>
        <w:t>.</w:t>
      </w:r>
    </w:p>
    <w:p w:rsidR="00A75AD0" w:rsidRDefault="00A75AD0" w:rsidP="00B0132A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A75AD0" w:rsidRDefault="00A75AD0" w:rsidP="00A75AD0">
      <w:pPr>
        <w:pStyle w:val="T30X"/>
        <w:ind w:left="108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PREDSJEDNIK ODBORA</w:t>
      </w:r>
    </w:p>
    <w:p w:rsidR="00A75AD0" w:rsidRDefault="00A75AD0" w:rsidP="00A75AD0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Saša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Šimun</w:t>
      </w:r>
      <w:proofErr w:type="spellEnd"/>
    </w:p>
    <w:p w:rsidR="00A75AD0" w:rsidRPr="00A75AD0" w:rsidRDefault="00A75AD0" w:rsidP="00A75AD0">
      <w:pPr>
        <w:spacing w:after="0"/>
        <w:rPr>
          <w:rFonts w:ascii="Arial" w:hAnsi="Arial" w:cs="Arial"/>
          <w:b/>
        </w:rPr>
      </w:pPr>
    </w:p>
    <w:sectPr w:rsidR="00A75AD0" w:rsidRPr="00A75AD0" w:rsidSect="00ED5C83">
      <w:footerReference w:type="default" r:id="rId7"/>
      <w:pgSz w:w="12240" w:h="15840"/>
      <w:pgMar w:top="156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0D8" w:rsidRDefault="00BA30D8" w:rsidP="008D2C8C">
      <w:pPr>
        <w:spacing w:after="0" w:line="240" w:lineRule="auto"/>
      </w:pPr>
      <w:r>
        <w:separator/>
      </w:r>
    </w:p>
  </w:endnote>
  <w:endnote w:type="continuationSeparator" w:id="0">
    <w:p w:rsidR="00BA30D8" w:rsidRDefault="00BA30D8" w:rsidP="008D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8D2C8C" w:rsidRPr="00583B12" w:rsidTr="00AA2A60">
      <w:tc>
        <w:tcPr>
          <w:tcW w:w="4500" w:type="pct"/>
          <w:tcBorders>
            <w:top w:val="single" w:sz="4" w:space="0" w:color="000000" w:themeColor="text1"/>
          </w:tcBorders>
        </w:tcPr>
        <w:p w:rsidR="008D2C8C" w:rsidRPr="003668F9" w:rsidRDefault="008D2C8C" w:rsidP="008D2C8C">
          <w:pP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</w:pPr>
          <w:r w:rsidRPr="00583B12"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t>-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praćenje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primjenu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tumačenje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kolektivnog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formiran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je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rješenjem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Ministarstva finansija br.17-430/23-1963/1 od 01.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marta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2023.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godine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shodno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članu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28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kolektivnog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.</w:t>
          </w:r>
        </w:p>
        <w:p w:rsidR="008D2C8C" w:rsidRPr="008D2C8C" w:rsidRDefault="008D2C8C" w:rsidP="008D2C8C">
          <w:pPr>
            <w:jc w:val="both"/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-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Shodno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članu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8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Poslovnika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o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radu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praćenje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primjenu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tumačenje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kolekrivnog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akti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ovjeravaju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se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pečatom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Sindikata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Crne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Gore</w:t>
          </w:r>
          <w:r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.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22A35" w:themeFill="text2" w:themeFillShade="80"/>
        </w:tcPr>
        <w:p w:rsidR="008D2C8C" w:rsidRPr="00583B12" w:rsidRDefault="008D2C8C" w:rsidP="008D2C8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  <w:color w:val="FFFFFF" w:themeColor="background1"/>
              <w:kern w:val="2"/>
              <w:sz w:val="24"/>
              <w:szCs w:val="24"/>
              <w14:ligatures w14:val="standardContextual"/>
            </w:rPr>
          </w:pPr>
        </w:p>
      </w:tc>
    </w:tr>
  </w:tbl>
  <w:p w:rsidR="008D2C8C" w:rsidRDefault="008D2C8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0D8" w:rsidRDefault="00BA30D8" w:rsidP="008D2C8C">
      <w:pPr>
        <w:spacing w:after="0" w:line="240" w:lineRule="auto"/>
      </w:pPr>
      <w:r>
        <w:separator/>
      </w:r>
    </w:p>
  </w:footnote>
  <w:footnote w:type="continuationSeparator" w:id="0">
    <w:p w:rsidR="00BA30D8" w:rsidRDefault="00BA30D8" w:rsidP="008D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58CE"/>
    <w:multiLevelType w:val="hybridMultilevel"/>
    <w:tmpl w:val="72C0C354"/>
    <w:lvl w:ilvl="0" w:tplc="2370E3FA">
      <w:start w:val="1"/>
      <w:numFmt w:val="upp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56EE"/>
    <w:multiLevelType w:val="hybridMultilevel"/>
    <w:tmpl w:val="4CE211C2"/>
    <w:lvl w:ilvl="0" w:tplc="C6BCB23C">
      <w:start w:val="1"/>
      <w:numFmt w:val="upp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90CB2"/>
    <w:multiLevelType w:val="hybridMultilevel"/>
    <w:tmpl w:val="051A1736"/>
    <w:lvl w:ilvl="0" w:tplc="09A09FC6">
      <w:start w:val="1"/>
      <w:numFmt w:val="upperRoman"/>
      <w:lvlText w:val="%1)"/>
      <w:lvlJc w:val="left"/>
      <w:pPr>
        <w:ind w:left="1080" w:hanging="72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5301"/>
    <w:multiLevelType w:val="hybridMultilevel"/>
    <w:tmpl w:val="A440AAD4"/>
    <w:lvl w:ilvl="0" w:tplc="E5F80F2E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81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936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053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098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E"/>
    <w:rsid w:val="00000EDC"/>
    <w:rsid w:val="00017AA9"/>
    <w:rsid w:val="000325B9"/>
    <w:rsid w:val="000A79DB"/>
    <w:rsid w:val="00157A0F"/>
    <w:rsid w:val="002054E7"/>
    <w:rsid w:val="00376A62"/>
    <w:rsid w:val="003A32C8"/>
    <w:rsid w:val="005D2B9E"/>
    <w:rsid w:val="00681B9E"/>
    <w:rsid w:val="007A6881"/>
    <w:rsid w:val="007F7A7D"/>
    <w:rsid w:val="00873E18"/>
    <w:rsid w:val="008D2C8C"/>
    <w:rsid w:val="0091621E"/>
    <w:rsid w:val="009C35F2"/>
    <w:rsid w:val="00A75AD0"/>
    <w:rsid w:val="00B0132A"/>
    <w:rsid w:val="00B779DD"/>
    <w:rsid w:val="00BA30D8"/>
    <w:rsid w:val="00C3612F"/>
    <w:rsid w:val="00C63818"/>
    <w:rsid w:val="00C655B7"/>
    <w:rsid w:val="00DC5AC7"/>
    <w:rsid w:val="00DC6B30"/>
    <w:rsid w:val="00ED5C83"/>
    <w:rsid w:val="00F178B5"/>
    <w:rsid w:val="00F95534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522D"/>
  <w15:chartTrackingRefBased/>
  <w15:docId w15:val="{F7E64747-B28B-43DC-A790-9E126A6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21E"/>
    <w:pPr>
      <w:spacing w:after="200" w:line="276" w:lineRule="auto"/>
    </w:pPr>
    <w:rPr>
      <w:kern w:val="0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91621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Pasussalistom">
    <w:name w:val="List Paragraph"/>
    <w:basedOn w:val="Normal"/>
    <w:uiPriority w:val="34"/>
    <w:qFormat/>
    <w:rsid w:val="009162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8D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D2C8C"/>
    <w:rPr>
      <w:kern w:val="0"/>
      <w14:ligatures w14:val="none"/>
    </w:rPr>
  </w:style>
  <w:style w:type="paragraph" w:styleId="Podnojestranice">
    <w:name w:val="footer"/>
    <w:basedOn w:val="Normal"/>
    <w:link w:val="PodnojestraniceChar"/>
    <w:uiPriority w:val="99"/>
    <w:unhideWhenUsed/>
    <w:rsid w:val="008D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D2C8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Milica</dc:creator>
  <cp:keywords/>
  <dc:description/>
  <cp:lastModifiedBy>Milica Milica</cp:lastModifiedBy>
  <cp:revision>6</cp:revision>
  <dcterms:created xsi:type="dcterms:W3CDTF">2023-05-04T07:00:00Z</dcterms:created>
  <dcterms:modified xsi:type="dcterms:W3CDTF">2023-05-05T06:09:00Z</dcterms:modified>
</cp:coreProperties>
</file>